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51690" w14:textId="77777777" w:rsidR="00415641" w:rsidRDefault="005844C4">
      <w:pPr>
        <w:spacing w:after="60"/>
      </w:pPr>
      <w:r>
        <w:rPr>
          <w:b/>
          <w:bCs/>
          <w:color w:val="12365C"/>
          <w:sz w:val="36"/>
          <w:szCs w:val="36"/>
        </w:rPr>
        <w:t>Data Migration Matrix</w:t>
      </w:r>
    </w:p>
    <w:p w14:paraId="22E5169D" w14:textId="77777777" w:rsidR="00415641" w:rsidRDefault="00415641">
      <w:pPr>
        <w:spacing w:after="80"/>
      </w:pPr>
    </w:p>
    <w:p w14:paraId="22E5169E" w14:textId="5202EF96" w:rsidR="00415641" w:rsidRDefault="005844C4">
      <w:pPr>
        <w:spacing w:after="120" w:line="276" w:lineRule="auto"/>
      </w:pPr>
      <w:r>
        <w:t xml:space="preserve">This matrix is a validation reference for the migration to QualityBidders 2.0. It lists each </w:t>
      </w:r>
      <w:r w:rsidR="00DA166B">
        <w:t>data category</w:t>
      </w:r>
      <w:r>
        <w:t xml:space="preserve">, what happens to it, where it lands, and how to verify it after migration. Items marked [TODO] are mechanics </w:t>
      </w:r>
      <w:r w:rsidR="00DA166B">
        <w:t xml:space="preserve">the COLBI implementation team must confirm </w:t>
      </w:r>
      <w:r>
        <w:t>before launch.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1350"/>
        <w:gridCol w:w="2900"/>
        <w:gridCol w:w="2910"/>
      </w:tblGrid>
      <w:tr w:rsidR="00415641" w14:paraId="22E516A3" w14:textId="77777777">
        <w:trPr>
          <w:tblHeader/>
        </w:trPr>
        <w:tc>
          <w:tcPr>
            <w:tcW w:w="2200" w:type="dxa"/>
            <w:tcBorders>
              <w:top w:val="single" w:sz="1" w:space="0" w:color="DBE4EE"/>
              <w:left w:val="single" w:sz="1" w:space="0" w:color="DBE4EE"/>
              <w:bottom w:val="single" w:sz="1" w:space="0" w:color="DBE4EE"/>
              <w:right w:val="single" w:sz="1" w:space="0" w:color="DBE4EE"/>
            </w:tcBorders>
            <w:shd w:val="clear" w:color="auto" w:fill="1236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E5169F" w14:textId="77777777" w:rsidR="00415641" w:rsidRDefault="005844C4">
            <w:r>
              <w:rPr>
                <w:b/>
                <w:bCs/>
                <w:color w:val="FFFFFF"/>
                <w:sz w:val="19"/>
                <w:szCs w:val="19"/>
              </w:rPr>
              <w:t>Data category</w:t>
            </w:r>
          </w:p>
        </w:tc>
        <w:tc>
          <w:tcPr>
            <w:tcW w:w="1350" w:type="dxa"/>
            <w:tcBorders>
              <w:top w:val="single" w:sz="1" w:space="0" w:color="DBE4EE"/>
              <w:left w:val="single" w:sz="1" w:space="0" w:color="DBE4EE"/>
              <w:bottom w:val="single" w:sz="1" w:space="0" w:color="DBE4EE"/>
              <w:right w:val="single" w:sz="1" w:space="0" w:color="DBE4EE"/>
            </w:tcBorders>
            <w:shd w:val="clear" w:color="auto" w:fill="1236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E516A0" w14:textId="77777777" w:rsidR="00415641" w:rsidRDefault="005844C4">
            <w:r>
              <w:rPr>
                <w:b/>
                <w:bCs/>
                <w:color w:val="FFFFFF"/>
                <w:sz w:val="19"/>
                <w:szCs w:val="19"/>
              </w:rPr>
              <w:t>Status</w:t>
            </w:r>
          </w:p>
        </w:tc>
        <w:tc>
          <w:tcPr>
            <w:tcW w:w="2900" w:type="dxa"/>
            <w:tcBorders>
              <w:top w:val="single" w:sz="1" w:space="0" w:color="DBE4EE"/>
              <w:left w:val="single" w:sz="1" w:space="0" w:color="DBE4EE"/>
              <w:bottom w:val="single" w:sz="1" w:space="0" w:color="DBE4EE"/>
              <w:right w:val="single" w:sz="1" w:space="0" w:color="DBE4EE"/>
            </w:tcBorders>
            <w:shd w:val="clear" w:color="auto" w:fill="1236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E516A1" w14:textId="77777777" w:rsidR="00415641" w:rsidRDefault="005844C4">
            <w:r>
              <w:rPr>
                <w:b/>
                <w:bCs/>
                <w:color w:val="FFFFFF"/>
                <w:sz w:val="19"/>
                <w:szCs w:val="19"/>
              </w:rPr>
              <w:t>Where it lands / notes</w:t>
            </w:r>
          </w:p>
        </w:tc>
        <w:tc>
          <w:tcPr>
            <w:tcW w:w="2910" w:type="dxa"/>
            <w:tcBorders>
              <w:top w:val="single" w:sz="1" w:space="0" w:color="DBE4EE"/>
              <w:left w:val="single" w:sz="1" w:space="0" w:color="DBE4EE"/>
              <w:bottom w:val="single" w:sz="1" w:space="0" w:color="DBE4EE"/>
              <w:right w:val="single" w:sz="1" w:space="0" w:color="DBE4EE"/>
            </w:tcBorders>
            <w:shd w:val="clear" w:color="auto" w:fill="1236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E516A2" w14:textId="77777777" w:rsidR="00415641" w:rsidRDefault="005844C4">
            <w:r>
              <w:rPr>
                <w:b/>
                <w:bCs/>
                <w:color w:val="FFFFFF"/>
                <w:sz w:val="19"/>
                <w:szCs w:val="19"/>
              </w:rPr>
              <w:t>Verify after migration</w:t>
            </w:r>
          </w:p>
        </w:tc>
      </w:tr>
      <w:tr w:rsidR="00415641" w14:paraId="22E516A8" w14:textId="77777777">
        <w:tc>
          <w:tcPr>
            <w:tcW w:w="2200" w:type="dxa"/>
            <w:tcBorders>
              <w:top w:val="single" w:sz="1" w:space="0" w:color="DBE4EE"/>
              <w:left w:val="single" w:sz="1" w:space="0" w:color="DBE4EE"/>
              <w:bottom w:val="single" w:sz="1" w:space="0" w:color="DBE4EE"/>
              <w:right w:val="single" w:sz="1" w:space="0" w:color="DBE4EE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2E516A4" w14:textId="77777777" w:rsidR="00415641" w:rsidRDefault="005844C4">
            <w:r>
              <w:rPr>
                <w:sz w:val="19"/>
                <w:szCs w:val="19"/>
              </w:rPr>
              <w:t>Agency account and settings</w:t>
            </w:r>
          </w:p>
        </w:tc>
        <w:tc>
          <w:tcPr>
            <w:tcW w:w="1350" w:type="dxa"/>
            <w:tcBorders>
              <w:top w:val="single" w:sz="1" w:space="0" w:color="DBE4EE"/>
              <w:left w:val="single" w:sz="1" w:space="0" w:color="DBE4EE"/>
              <w:bottom w:val="single" w:sz="1" w:space="0" w:color="DBE4EE"/>
              <w:right w:val="single" w:sz="1" w:space="0" w:color="DBE4EE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2E516A5" w14:textId="77777777" w:rsidR="00415641" w:rsidRDefault="005844C4">
            <w:r>
              <w:rPr>
                <w:b/>
                <w:bCs/>
                <w:color w:val="0F766E"/>
                <w:sz w:val="19"/>
                <w:szCs w:val="19"/>
              </w:rPr>
              <w:t>Migrates</w:t>
            </w:r>
          </w:p>
        </w:tc>
        <w:tc>
          <w:tcPr>
            <w:tcW w:w="2900" w:type="dxa"/>
            <w:tcBorders>
              <w:top w:val="single" w:sz="1" w:space="0" w:color="DBE4EE"/>
              <w:left w:val="single" w:sz="1" w:space="0" w:color="DBE4EE"/>
              <w:bottom w:val="single" w:sz="1" w:space="0" w:color="DBE4EE"/>
              <w:right w:val="single" w:sz="1" w:space="0" w:color="DBE4EE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2E516A6" w14:textId="77777777" w:rsidR="00415641" w:rsidRDefault="005844C4">
            <w:r>
              <w:rPr>
                <w:sz w:val="19"/>
                <w:szCs w:val="19"/>
              </w:rPr>
              <w:t>Agency profile, program configuration, and additional requirements move to 2.0.</w:t>
            </w:r>
          </w:p>
        </w:tc>
        <w:tc>
          <w:tcPr>
            <w:tcW w:w="2910" w:type="dxa"/>
            <w:tcBorders>
              <w:top w:val="single" w:sz="1" w:space="0" w:color="DBE4EE"/>
              <w:left w:val="single" w:sz="1" w:space="0" w:color="DBE4EE"/>
              <w:bottom w:val="single" w:sz="1" w:space="0" w:color="DBE4EE"/>
              <w:right w:val="single" w:sz="1" w:space="0" w:color="DBE4EE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2E516A7" w14:textId="77777777" w:rsidR="00415641" w:rsidRDefault="005844C4">
            <w:r>
              <w:rPr>
                <w:sz w:val="19"/>
                <w:szCs w:val="19"/>
              </w:rPr>
              <w:t>Confirm settings and additional requirements display correctly.</w:t>
            </w:r>
          </w:p>
        </w:tc>
      </w:tr>
      <w:tr w:rsidR="00415641" w14:paraId="22E516AD" w14:textId="77777777">
        <w:tc>
          <w:tcPr>
            <w:tcW w:w="2200" w:type="dxa"/>
            <w:tcBorders>
              <w:top w:val="single" w:sz="1" w:space="0" w:color="DBE4EE"/>
              <w:left w:val="single" w:sz="1" w:space="0" w:color="DBE4EE"/>
              <w:bottom w:val="single" w:sz="1" w:space="0" w:color="DBE4EE"/>
              <w:right w:val="single" w:sz="1" w:space="0" w:color="DBE4EE"/>
            </w:tcBorders>
            <w:shd w:val="clear" w:color="auto" w:fill="F4F8FC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2E516A9" w14:textId="77777777" w:rsidR="00415641" w:rsidRDefault="005844C4">
            <w:r>
              <w:rPr>
                <w:sz w:val="19"/>
                <w:szCs w:val="19"/>
              </w:rPr>
              <w:t>Admin and staff users</w:t>
            </w:r>
          </w:p>
        </w:tc>
        <w:tc>
          <w:tcPr>
            <w:tcW w:w="1350" w:type="dxa"/>
            <w:tcBorders>
              <w:top w:val="single" w:sz="1" w:space="0" w:color="DBE4EE"/>
              <w:left w:val="single" w:sz="1" w:space="0" w:color="DBE4EE"/>
              <w:bottom w:val="single" w:sz="1" w:space="0" w:color="DBE4EE"/>
              <w:right w:val="single" w:sz="1" w:space="0" w:color="DBE4EE"/>
            </w:tcBorders>
            <w:shd w:val="clear" w:color="auto" w:fill="F4F8FC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2E516AA" w14:textId="77777777" w:rsidR="00415641" w:rsidRDefault="005844C4">
            <w:r>
              <w:rPr>
                <w:b/>
                <w:bCs/>
                <w:color w:val="0F766E"/>
                <w:sz w:val="19"/>
                <w:szCs w:val="19"/>
              </w:rPr>
              <w:t>Migrates</w:t>
            </w:r>
          </w:p>
        </w:tc>
        <w:tc>
          <w:tcPr>
            <w:tcW w:w="2900" w:type="dxa"/>
            <w:tcBorders>
              <w:top w:val="single" w:sz="1" w:space="0" w:color="DBE4EE"/>
              <w:left w:val="single" w:sz="1" w:space="0" w:color="DBE4EE"/>
              <w:bottom w:val="single" w:sz="1" w:space="0" w:color="DBE4EE"/>
              <w:right w:val="single" w:sz="1" w:space="0" w:color="DBE4EE"/>
            </w:tcBorders>
            <w:shd w:val="clear" w:color="auto" w:fill="F4F8FC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2E516AB" w14:textId="77777777" w:rsidR="00415641" w:rsidRDefault="005844C4">
            <w:r>
              <w:rPr>
                <w:sz w:val="19"/>
                <w:szCs w:val="19"/>
              </w:rPr>
              <w:t>User records move to new accounts; each user activates at first sign-in.</w:t>
            </w:r>
          </w:p>
        </w:tc>
        <w:tc>
          <w:tcPr>
            <w:tcW w:w="2910" w:type="dxa"/>
            <w:tcBorders>
              <w:top w:val="single" w:sz="1" w:space="0" w:color="DBE4EE"/>
              <w:left w:val="single" w:sz="1" w:space="0" w:color="DBE4EE"/>
              <w:bottom w:val="single" w:sz="1" w:space="0" w:color="DBE4EE"/>
              <w:right w:val="single" w:sz="1" w:space="0" w:color="DBE4EE"/>
            </w:tcBorders>
            <w:shd w:val="clear" w:color="auto" w:fill="F4F8FC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2E516AC" w14:textId="77777777" w:rsidR="00415641" w:rsidRDefault="005844C4">
            <w:r>
              <w:rPr>
                <w:sz w:val="19"/>
                <w:szCs w:val="19"/>
              </w:rPr>
              <w:t>Confirm every expected user is present and able to activate.</w:t>
            </w:r>
          </w:p>
        </w:tc>
      </w:tr>
      <w:tr w:rsidR="00415641" w14:paraId="22E516B2" w14:textId="77777777">
        <w:tc>
          <w:tcPr>
            <w:tcW w:w="2200" w:type="dxa"/>
            <w:tcBorders>
              <w:top w:val="single" w:sz="1" w:space="0" w:color="DBE4EE"/>
              <w:left w:val="single" w:sz="1" w:space="0" w:color="DBE4EE"/>
              <w:bottom w:val="single" w:sz="1" w:space="0" w:color="DBE4EE"/>
              <w:right w:val="single" w:sz="1" w:space="0" w:color="DBE4EE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2E516AE" w14:textId="77777777" w:rsidR="00415641" w:rsidRDefault="005844C4">
            <w:r>
              <w:rPr>
                <w:sz w:val="19"/>
                <w:szCs w:val="19"/>
              </w:rPr>
              <w:t>Contractor accounts</w:t>
            </w:r>
          </w:p>
        </w:tc>
        <w:tc>
          <w:tcPr>
            <w:tcW w:w="1350" w:type="dxa"/>
            <w:tcBorders>
              <w:top w:val="single" w:sz="1" w:space="0" w:color="DBE4EE"/>
              <w:left w:val="single" w:sz="1" w:space="0" w:color="DBE4EE"/>
              <w:bottom w:val="single" w:sz="1" w:space="0" w:color="DBE4EE"/>
              <w:right w:val="single" w:sz="1" w:space="0" w:color="DBE4EE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2E516AF" w14:textId="77777777" w:rsidR="00415641" w:rsidRDefault="005844C4">
            <w:r>
              <w:rPr>
                <w:b/>
                <w:bCs/>
                <w:color w:val="0F766E"/>
                <w:sz w:val="19"/>
                <w:szCs w:val="19"/>
              </w:rPr>
              <w:t>Migrates</w:t>
            </w:r>
          </w:p>
        </w:tc>
        <w:tc>
          <w:tcPr>
            <w:tcW w:w="2900" w:type="dxa"/>
            <w:tcBorders>
              <w:top w:val="single" w:sz="1" w:space="0" w:color="DBE4EE"/>
              <w:left w:val="single" w:sz="1" w:space="0" w:color="DBE4EE"/>
              <w:bottom w:val="single" w:sz="1" w:space="0" w:color="DBE4EE"/>
              <w:right w:val="single" w:sz="1" w:space="0" w:color="DBE4EE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2E516B0" w14:textId="77777777" w:rsidR="00415641" w:rsidRDefault="005844C4">
            <w:r>
              <w:rPr>
                <w:sz w:val="19"/>
                <w:szCs w:val="19"/>
              </w:rPr>
              <w:t>Contractor records move to new accounts; contractors activate at first sign-in.</w:t>
            </w:r>
          </w:p>
        </w:tc>
        <w:tc>
          <w:tcPr>
            <w:tcW w:w="2910" w:type="dxa"/>
            <w:tcBorders>
              <w:top w:val="single" w:sz="1" w:space="0" w:color="DBE4EE"/>
              <w:left w:val="single" w:sz="1" w:space="0" w:color="DBE4EE"/>
              <w:bottom w:val="single" w:sz="1" w:space="0" w:color="DBE4EE"/>
              <w:right w:val="single" w:sz="1" w:space="0" w:color="DBE4EE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2E516B1" w14:textId="77777777" w:rsidR="00415641" w:rsidRDefault="005844C4">
            <w:r>
              <w:rPr>
                <w:sz w:val="19"/>
                <w:szCs w:val="19"/>
              </w:rPr>
              <w:t>Spot-check a sample of known contractors.</w:t>
            </w:r>
          </w:p>
        </w:tc>
      </w:tr>
      <w:tr w:rsidR="00415641" w14:paraId="22E516B7" w14:textId="77777777">
        <w:tc>
          <w:tcPr>
            <w:tcW w:w="2200" w:type="dxa"/>
            <w:tcBorders>
              <w:top w:val="single" w:sz="1" w:space="0" w:color="DBE4EE"/>
              <w:left w:val="single" w:sz="1" w:space="0" w:color="DBE4EE"/>
              <w:bottom w:val="single" w:sz="1" w:space="0" w:color="DBE4EE"/>
              <w:right w:val="single" w:sz="1" w:space="0" w:color="DBE4EE"/>
            </w:tcBorders>
            <w:shd w:val="clear" w:color="auto" w:fill="F4F8FC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2E516B3" w14:textId="77777777" w:rsidR="00415641" w:rsidRDefault="005844C4">
            <w:r>
              <w:rPr>
                <w:sz w:val="19"/>
                <w:szCs w:val="19"/>
              </w:rPr>
              <w:t>Approved ratings and expiration</w:t>
            </w:r>
          </w:p>
        </w:tc>
        <w:tc>
          <w:tcPr>
            <w:tcW w:w="1350" w:type="dxa"/>
            <w:tcBorders>
              <w:top w:val="single" w:sz="1" w:space="0" w:color="DBE4EE"/>
              <w:left w:val="single" w:sz="1" w:space="0" w:color="DBE4EE"/>
              <w:bottom w:val="single" w:sz="1" w:space="0" w:color="DBE4EE"/>
              <w:right w:val="single" w:sz="1" w:space="0" w:color="DBE4EE"/>
            </w:tcBorders>
            <w:shd w:val="clear" w:color="auto" w:fill="F4F8FC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2E516B4" w14:textId="77777777" w:rsidR="00415641" w:rsidRDefault="005844C4">
            <w:r>
              <w:rPr>
                <w:b/>
                <w:bCs/>
                <w:color w:val="0F766E"/>
                <w:sz w:val="19"/>
                <w:szCs w:val="19"/>
              </w:rPr>
              <w:t>Migrates</w:t>
            </w:r>
          </w:p>
        </w:tc>
        <w:tc>
          <w:tcPr>
            <w:tcW w:w="2900" w:type="dxa"/>
            <w:tcBorders>
              <w:top w:val="single" w:sz="1" w:space="0" w:color="DBE4EE"/>
              <w:left w:val="single" w:sz="1" w:space="0" w:color="DBE4EE"/>
              <w:bottom w:val="single" w:sz="1" w:space="0" w:color="DBE4EE"/>
              <w:right w:val="single" w:sz="1" w:space="0" w:color="DBE4EE"/>
            </w:tcBorders>
            <w:shd w:val="clear" w:color="auto" w:fill="F4F8FC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2E516B5" w14:textId="77777777" w:rsidR="00415641" w:rsidRPr="00A07602" w:rsidRDefault="005844C4">
            <w:pPr>
              <w:rPr>
                <w:sz w:val="19"/>
                <w:szCs w:val="19"/>
              </w:rPr>
            </w:pPr>
            <w:r w:rsidRPr="00A07602">
              <w:rPr>
                <w:sz w:val="19"/>
                <w:szCs w:val="19"/>
              </w:rPr>
              <w:t>Approved ratings carry over and remain valid through their original expiration date.</w:t>
            </w:r>
          </w:p>
        </w:tc>
        <w:tc>
          <w:tcPr>
            <w:tcW w:w="2910" w:type="dxa"/>
            <w:tcBorders>
              <w:top w:val="single" w:sz="1" w:space="0" w:color="DBE4EE"/>
              <w:left w:val="single" w:sz="1" w:space="0" w:color="DBE4EE"/>
              <w:bottom w:val="single" w:sz="1" w:space="0" w:color="DBE4EE"/>
              <w:right w:val="single" w:sz="1" w:space="0" w:color="DBE4EE"/>
            </w:tcBorders>
            <w:shd w:val="clear" w:color="auto" w:fill="F4F8FC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2E516B6" w14:textId="77777777" w:rsidR="00415641" w:rsidRDefault="005844C4">
            <w:r>
              <w:rPr>
                <w:sz w:val="19"/>
                <w:szCs w:val="19"/>
              </w:rPr>
              <w:t>Verify rating value and expiration date on a sample of approved contractors.</w:t>
            </w:r>
          </w:p>
        </w:tc>
      </w:tr>
      <w:tr w:rsidR="00DA166B" w14:paraId="22E516C6" w14:textId="77777777">
        <w:tc>
          <w:tcPr>
            <w:tcW w:w="2200" w:type="dxa"/>
            <w:tcBorders>
              <w:top w:val="single" w:sz="1" w:space="0" w:color="DBE4EE"/>
              <w:left w:val="single" w:sz="1" w:space="0" w:color="DBE4EE"/>
              <w:bottom w:val="single" w:sz="1" w:space="0" w:color="DBE4EE"/>
              <w:right w:val="single" w:sz="1" w:space="0" w:color="DBE4EE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2E516C2" w14:textId="77777777" w:rsidR="00DA166B" w:rsidRDefault="00DA166B" w:rsidP="00DA166B">
            <w:r>
              <w:rPr>
                <w:sz w:val="19"/>
                <w:szCs w:val="19"/>
              </w:rPr>
              <w:t>Uploaded documents</w:t>
            </w:r>
          </w:p>
        </w:tc>
        <w:tc>
          <w:tcPr>
            <w:tcW w:w="1350" w:type="dxa"/>
            <w:tcBorders>
              <w:top w:val="single" w:sz="1" w:space="0" w:color="DBE4EE"/>
              <w:left w:val="single" w:sz="1" w:space="0" w:color="DBE4EE"/>
              <w:bottom w:val="single" w:sz="1" w:space="0" w:color="DBE4EE"/>
              <w:right w:val="single" w:sz="1" w:space="0" w:color="DBE4EE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2E516C3" w14:textId="600F8853" w:rsidR="00DA166B" w:rsidRDefault="00DA166B" w:rsidP="00DA166B">
            <w:r>
              <w:rPr>
                <w:b/>
                <w:bCs/>
                <w:color w:val="0F766E"/>
                <w:sz w:val="19"/>
                <w:szCs w:val="19"/>
              </w:rPr>
              <w:t>Migrates</w:t>
            </w:r>
          </w:p>
        </w:tc>
        <w:tc>
          <w:tcPr>
            <w:tcW w:w="2900" w:type="dxa"/>
            <w:tcBorders>
              <w:top w:val="single" w:sz="1" w:space="0" w:color="DBE4EE"/>
              <w:left w:val="single" w:sz="1" w:space="0" w:color="DBE4EE"/>
              <w:bottom w:val="single" w:sz="1" w:space="0" w:color="DBE4EE"/>
              <w:right w:val="single" w:sz="1" w:space="0" w:color="DBE4EE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2E516C4" w14:textId="74388DF5" w:rsidR="00DA166B" w:rsidRPr="00A07602" w:rsidRDefault="006A007C" w:rsidP="00DA166B">
            <w:r>
              <w:rPr>
                <w:sz w:val="19"/>
                <w:szCs w:val="19"/>
              </w:rPr>
              <w:t>Uploaded documents</w:t>
            </w:r>
            <w:r>
              <w:rPr>
                <w:sz w:val="19"/>
                <w:szCs w:val="19"/>
              </w:rPr>
              <w:t xml:space="preserve"> </w:t>
            </w:r>
            <w:r w:rsidRPr="00A07602">
              <w:rPr>
                <w:sz w:val="19"/>
                <w:szCs w:val="19"/>
              </w:rPr>
              <w:t>carry over and remain valid through their original expiration date.</w:t>
            </w:r>
          </w:p>
        </w:tc>
        <w:tc>
          <w:tcPr>
            <w:tcW w:w="2910" w:type="dxa"/>
            <w:tcBorders>
              <w:top w:val="single" w:sz="1" w:space="0" w:color="DBE4EE"/>
              <w:left w:val="single" w:sz="1" w:space="0" w:color="DBE4EE"/>
              <w:bottom w:val="single" w:sz="1" w:space="0" w:color="DBE4EE"/>
              <w:right w:val="single" w:sz="1" w:space="0" w:color="DBE4EE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2E516C5" w14:textId="77777777" w:rsidR="00DA166B" w:rsidRDefault="00DA166B" w:rsidP="00DA166B">
            <w:r>
              <w:rPr>
                <w:sz w:val="19"/>
                <w:szCs w:val="19"/>
              </w:rPr>
              <w:t>Spot-check document access after migration.</w:t>
            </w:r>
          </w:p>
        </w:tc>
      </w:tr>
      <w:tr w:rsidR="00415641" w14:paraId="22E516D0" w14:textId="77777777">
        <w:tc>
          <w:tcPr>
            <w:tcW w:w="2200" w:type="dxa"/>
            <w:tcBorders>
              <w:top w:val="single" w:sz="1" w:space="0" w:color="DBE4EE"/>
              <w:left w:val="single" w:sz="1" w:space="0" w:color="DBE4EE"/>
              <w:bottom w:val="single" w:sz="1" w:space="0" w:color="DBE4EE"/>
              <w:right w:val="single" w:sz="1" w:space="0" w:color="DBE4EE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2E516CC" w14:textId="77777777" w:rsidR="00415641" w:rsidRPr="00A07602" w:rsidRDefault="005844C4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Historical scores and ratings</w:t>
            </w:r>
          </w:p>
        </w:tc>
        <w:tc>
          <w:tcPr>
            <w:tcW w:w="1350" w:type="dxa"/>
            <w:tcBorders>
              <w:top w:val="single" w:sz="1" w:space="0" w:color="DBE4EE"/>
              <w:left w:val="single" w:sz="1" w:space="0" w:color="DBE4EE"/>
              <w:bottom w:val="single" w:sz="1" w:space="0" w:color="DBE4EE"/>
              <w:right w:val="single" w:sz="1" w:space="0" w:color="DBE4EE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2E516CD" w14:textId="40DE9AA0" w:rsidR="00415641" w:rsidRPr="00A07602" w:rsidRDefault="006A007C">
            <w:pPr>
              <w:rPr>
                <w:sz w:val="19"/>
                <w:szCs w:val="19"/>
              </w:rPr>
            </w:pPr>
            <w:r>
              <w:rPr>
                <w:b/>
                <w:bCs/>
                <w:color w:val="0F766E"/>
                <w:sz w:val="19"/>
                <w:szCs w:val="19"/>
              </w:rPr>
              <w:t>Migrates</w:t>
            </w:r>
          </w:p>
        </w:tc>
        <w:tc>
          <w:tcPr>
            <w:tcW w:w="2900" w:type="dxa"/>
            <w:tcBorders>
              <w:top w:val="single" w:sz="1" w:space="0" w:color="DBE4EE"/>
              <w:left w:val="single" w:sz="1" w:space="0" w:color="DBE4EE"/>
              <w:bottom w:val="single" w:sz="1" w:space="0" w:color="DBE4EE"/>
              <w:right w:val="single" w:sz="1" w:space="0" w:color="DBE4EE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2E516CE" w14:textId="4123E852" w:rsidR="00415641" w:rsidRPr="00A07602" w:rsidRDefault="006A007C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Historical scores and ratings</w:t>
            </w:r>
            <w:r>
              <w:rPr>
                <w:sz w:val="19"/>
                <w:szCs w:val="19"/>
              </w:rPr>
              <w:t xml:space="preserve"> </w:t>
            </w:r>
            <w:r w:rsidRPr="00A07602">
              <w:rPr>
                <w:sz w:val="19"/>
                <w:szCs w:val="19"/>
              </w:rPr>
              <w:t>carry over and remain valid through their original expiration date.</w:t>
            </w:r>
          </w:p>
        </w:tc>
        <w:tc>
          <w:tcPr>
            <w:tcW w:w="2910" w:type="dxa"/>
            <w:tcBorders>
              <w:top w:val="single" w:sz="1" w:space="0" w:color="DBE4EE"/>
              <w:left w:val="single" w:sz="1" w:space="0" w:color="DBE4EE"/>
              <w:bottom w:val="single" w:sz="1" w:space="0" w:color="DBE4EE"/>
              <w:right w:val="single" w:sz="1" w:space="0" w:color="DBE4EE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2E516CF" w14:textId="77777777" w:rsidR="00415641" w:rsidRPr="00A07602" w:rsidRDefault="005844C4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Confirm historical visibility meets your record-keeping needs.</w:t>
            </w:r>
          </w:p>
        </w:tc>
      </w:tr>
    </w:tbl>
    <w:p w14:paraId="22E516D1" w14:textId="77777777" w:rsidR="00415641" w:rsidRDefault="005844C4">
      <w:pPr>
        <w:spacing w:before="160"/>
      </w:pPr>
      <w:r>
        <w:t xml:space="preserve">Anything not matching expectations should be reported to </w:t>
      </w:r>
      <w:r>
        <w:rPr>
          <w:color w:val="1F6F8B"/>
        </w:rPr>
        <w:t>qbsupport@colbitech.com</w:t>
      </w:r>
      <w:r>
        <w:t xml:space="preserve"> during the validation window so it can be corrected before launch is confirmed.</w:t>
      </w:r>
    </w:p>
    <w:sectPr w:rsidR="00415641">
      <w:headerReference w:type="default" r:id="rId7"/>
      <w:footerReference w:type="default" r:id="rId8"/>
      <w:pgSz w:w="12240" w:h="15840"/>
      <w:pgMar w:top="1300" w:right="1440" w:bottom="130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9D1F56" w14:textId="77777777" w:rsidR="005844C4" w:rsidRDefault="005844C4">
      <w:r>
        <w:separator/>
      </w:r>
    </w:p>
  </w:endnote>
  <w:endnote w:type="continuationSeparator" w:id="0">
    <w:p w14:paraId="1398843D" w14:textId="77777777" w:rsidR="005844C4" w:rsidRDefault="005844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516D3" w14:textId="51737E29" w:rsidR="00415641" w:rsidRDefault="005844C4">
    <w:pPr>
      <w:pBdr>
        <w:top w:val="single" w:sz="4" w:space="4" w:color="DBE4EE"/>
      </w:pBdr>
      <w:tabs>
        <w:tab w:val="right" w:pos="9026"/>
      </w:tabs>
    </w:pPr>
    <w:r>
      <w:rPr>
        <w:color w:val="475569"/>
        <w:sz w:val="16"/>
        <w:szCs w:val="16"/>
      </w:rPr>
      <w:t xml:space="preserve">COLBI </w:t>
    </w:r>
    <w:proofErr w:type="gramStart"/>
    <w:r>
      <w:rPr>
        <w:color w:val="475569"/>
        <w:sz w:val="16"/>
        <w:szCs w:val="16"/>
      </w:rPr>
      <w:t>Technologies  |</w:t>
    </w:r>
    <w:proofErr w:type="gramEnd"/>
    <w:r>
      <w:rPr>
        <w:color w:val="475569"/>
        <w:sz w:val="16"/>
        <w:szCs w:val="16"/>
      </w:rPr>
      <w:t xml:space="preserve">  Support: </w:t>
    </w:r>
    <w:r>
      <w:rPr>
        <w:color w:val="1F6F8B"/>
        <w:sz w:val="16"/>
        <w:szCs w:val="16"/>
      </w:rPr>
      <w:t>qbsupport@colbitech.com</w:t>
    </w:r>
    <w:r>
      <w:rPr>
        <w:color w:val="475569"/>
        <w:sz w:val="16"/>
        <w:szCs w:val="16"/>
      </w:rPr>
      <w:tab/>
      <w:t xml:space="preserve">Page </w:t>
    </w:r>
    <w:r>
      <w:rPr>
        <w:color w:val="475569"/>
        <w:sz w:val="16"/>
        <w:szCs w:val="16"/>
      </w:rPr>
      <w:fldChar w:fldCharType="begin"/>
    </w:r>
    <w:r>
      <w:rPr>
        <w:color w:val="475569"/>
        <w:sz w:val="16"/>
        <w:szCs w:val="16"/>
      </w:rPr>
      <w:instrText>PAGE</w:instrText>
    </w:r>
    <w:r>
      <w:rPr>
        <w:color w:val="475569"/>
        <w:sz w:val="16"/>
        <w:szCs w:val="16"/>
      </w:rPr>
      <w:fldChar w:fldCharType="separate"/>
    </w:r>
    <w:r w:rsidR="00BA5B4D">
      <w:rPr>
        <w:noProof/>
        <w:color w:val="475569"/>
        <w:sz w:val="16"/>
        <w:szCs w:val="16"/>
      </w:rPr>
      <w:t>1</w:t>
    </w:r>
    <w:r>
      <w:rPr>
        <w:color w:val="475569"/>
        <w:sz w:val="16"/>
        <w:szCs w:val="16"/>
      </w:rPr>
      <w:fldChar w:fldCharType="end"/>
    </w:r>
    <w:r>
      <w:rPr>
        <w:color w:val="475569"/>
        <w:sz w:val="16"/>
        <w:szCs w:val="16"/>
      </w:rPr>
      <w:t xml:space="preserve"> of </w:t>
    </w:r>
    <w:r>
      <w:rPr>
        <w:color w:val="475569"/>
        <w:sz w:val="16"/>
        <w:szCs w:val="16"/>
      </w:rPr>
      <w:fldChar w:fldCharType="begin"/>
    </w:r>
    <w:r>
      <w:rPr>
        <w:color w:val="475569"/>
        <w:sz w:val="16"/>
        <w:szCs w:val="16"/>
      </w:rPr>
      <w:instrText>NUMPAGES</w:instrText>
    </w:r>
    <w:r>
      <w:rPr>
        <w:color w:val="475569"/>
        <w:sz w:val="16"/>
        <w:szCs w:val="16"/>
      </w:rPr>
      <w:fldChar w:fldCharType="separate"/>
    </w:r>
    <w:r w:rsidR="00BA5B4D">
      <w:rPr>
        <w:noProof/>
        <w:color w:val="475569"/>
        <w:sz w:val="16"/>
        <w:szCs w:val="16"/>
      </w:rPr>
      <w:t>1</w:t>
    </w:r>
    <w:r>
      <w:rPr>
        <w:color w:val="475569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8ECA2" w14:textId="77777777" w:rsidR="005844C4" w:rsidRDefault="005844C4">
      <w:r>
        <w:separator/>
      </w:r>
    </w:p>
  </w:footnote>
  <w:footnote w:type="continuationSeparator" w:id="0">
    <w:p w14:paraId="7EA3E7C7" w14:textId="77777777" w:rsidR="005844C4" w:rsidRDefault="005844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516D2" w14:textId="77777777" w:rsidR="00415641" w:rsidRDefault="005844C4">
    <w:pPr>
      <w:pBdr>
        <w:bottom w:val="single" w:sz="8" w:space="4" w:color="12365C"/>
      </w:pBdr>
      <w:tabs>
        <w:tab w:val="right" w:pos="9026"/>
      </w:tabs>
      <w:spacing w:after="20"/>
    </w:pPr>
    <w:proofErr w:type="gramStart"/>
    <w:r>
      <w:rPr>
        <w:b/>
        <w:bCs/>
        <w:color w:val="12365C"/>
        <w:sz w:val="22"/>
        <w:szCs w:val="22"/>
      </w:rPr>
      <w:t>Quality</w:t>
    </w:r>
    <w:r>
      <w:rPr>
        <w:b/>
        <w:bCs/>
        <w:color w:val="1F6F8B"/>
        <w:sz w:val="22"/>
        <w:szCs w:val="22"/>
      </w:rPr>
      <w:t>Bidders</w:t>
    </w:r>
    <w:r>
      <w:rPr>
        <w:b/>
        <w:bCs/>
        <w:color w:val="F1B84B"/>
        <w:sz w:val="22"/>
        <w:szCs w:val="22"/>
      </w:rPr>
      <w:t xml:space="preserve">  2</w:t>
    </w:r>
    <w:proofErr w:type="gramEnd"/>
    <w:r>
      <w:rPr>
        <w:b/>
        <w:bCs/>
        <w:color w:val="F1B84B"/>
        <w:sz w:val="22"/>
        <w:szCs w:val="22"/>
      </w:rPr>
      <w:t>.0</w:t>
    </w:r>
    <w:r>
      <w:rPr>
        <w:color w:val="475569"/>
        <w:sz w:val="18"/>
        <w:szCs w:val="18"/>
      </w:rPr>
      <w:tab/>
      <w:t>COLBI Technologies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97EC9"/>
    <w:multiLevelType w:val="hybridMultilevel"/>
    <w:tmpl w:val="7FD80CBE"/>
    <w:lvl w:ilvl="0" w:tplc="3C40BC64">
      <w:start w:val="1"/>
      <w:numFmt w:val="decimal"/>
      <w:lvlText w:val="%1."/>
      <w:lvlJc w:val="left"/>
      <w:pPr>
        <w:ind w:left="460" w:hanging="300"/>
      </w:pPr>
    </w:lvl>
    <w:lvl w:ilvl="1" w:tplc="D5F6C562">
      <w:numFmt w:val="decimal"/>
      <w:lvlText w:val=""/>
      <w:lvlJc w:val="left"/>
    </w:lvl>
    <w:lvl w:ilvl="2" w:tplc="B9242EEE">
      <w:numFmt w:val="decimal"/>
      <w:lvlText w:val=""/>
      <w:lvlJc w:val="left"/>
    </w:lvl>
    <w:lvl w:ilvl="3" w:tplc="B2BA3172">
      <w:numFmt w:val="decimal"/>
      <w:lvlText w:val=""/>
      <w:lvlJc w:val="left"/>
    </w:lvl>
    <w:lvl w:ilvl="4" w:tplc="32A07F1A">
      <w:numFmt w:val="decimal"/>
      <w:lvlText w:val=""/>
      <w:lvlJc w:val="left"/>
    </w:lvl>
    <w:lvl w:ilvl="5" w:tplc="789EA098">
      <w:numFmt w:val="decimal"/>
      <w:lvlText w:val=""/>
      <w:lvlJc w:val="left"/>
    </w:lvl>
    <w:lvl w:ilvl="6" w:tplc="8CF4D880">
      <w:numFmt w:val="decimal"/>
      <w:lvlText w:val=""/>
      <w:lvlJc w:val="left"/>
    </w:lvl>
    <w:lvl w:ilvl="7" w:tplc="487E8B96">
      <w:numFmt w:val="decimal"/>
      <w:lvlText w:val=""/>
      <w:lvlJc w:val="left"/>
    </w:lvl>
    <w:lvl w:ilvl="8" w:tplc="9C1C8B42">
      <w:numFmt w:val="decimal"/>
      <w:lvlText w:val=""/>
      <w:lvlJc w:val="left"/>
    </w:lvl>
  </w:abstractNum>
  <w:abstractNum w:abstractNumId="1" w15:restartNumberingAfterBreak="0">
    <w:nsid w:val="17C3547B"/>
    <w:multiLevelType w:val="hybridMultilevel"/>
    <w:tmpl w:val="892244C6"/>
    <w:lvl w:ilvl="0" w:tplc="E90AAA4A">
      <w:start w:val="1"/>
      <w:numFmt w:val="decimal"/>
      <w:lvlText w:val="%1."/>
      <w:lvlJc w:val="left"/>
      <w:pPr>
        <w:ind w:left="460" w:hanging="300"/>
      </w:pPr>
    </w:lvl>
    <w:lvl w:ilvl="1" w:tplc="6EB803EE">
      <w:numFmt w:val="decimal"/>
      <w:lvlText w:val=""/>
      <w:lvlJc w:val="left"/>
    </w:lvl>
    <w:lvl w:ilvl="2" w:tplc="1B30683C">
      <w:numFmt w:val="decimal"/>
      <w:lvlText w:val=""/>
      <w:lvlJc w:val="left"/>
    </w:lvl>
    <w:lvl w:ilvl="3" w:tplc="1EE6DF26">
      <w:numFmt w:val="decimal"/>
      <w:lvlText w:val=""/>
      <w:lvlJc w:val="left"/>
    </w:lvl>
    <w:lvl w:ilvl="4" w:tplc="50FA0B7A">
      <w:numFmt w:val="decimal"/>
      <w:lvlText w:val=""/>
      <w:lvlJc w:val="left"/>
    </w:lvl>
    <w:lvl w:ilvl="5" w:tplc="97B2EEC6">
      <w:numFmt w:val="decimal"/>
      <w:lvlText w:val=""/>
      <w:lvlJc w:val="left"/>
    </w:lvl>
    <w:lvl w:ilvl="6" w:tplc="AD6C79A8">
      <w:numFmt w:val="decimal"/>
      <w:lvlText w:val=""/>
      <w:lvlJc w:val="left"/>
    </w:lvl>
    <w:lvl w:ilvl="7" w:tplc="A6BACC2E">
      <w:numFmt w:val="decimal"/>
      <w:lvlText w:val=""/>
      <w:lvlJc w:val="left"/>
    </w:lvl>
    <w:lvl w:ilvl="8" w:tplc="A036D578">
      <w:numFmt w:val="decimal"/>
      <w:lvlText w:val=""/>
      <w:lvlJc w:val="left"/>
    </w:lvl>
  </w:abstractNum>
  <w:abstractNum w:abstractNumId="2" w15:restartNumberingAfterBreak="0">
    <w:nsid w:val="371B54D1"/>
    <w:multiLevelType w:val="hybridMultilevel"/>
    <w:tmpl w:val="34CCCA26"/>
    <w:lvl w:ilvl="0" w:tplc="B23C3DEE">
      <w:start w:val="1"/>
      <w:numFmt w:val="decimal"/>
      <w:lvlText w:val="%1."/>
      <w:lvlJc w:val="left"/>
      <w:pPr>
        <w:ind w:left="460" w:hanging="300"/>
      </w:pPr>
    </w:lvl>
    <w:lvl w:ilvl="1" w:tplc="60B8CCD4">
      <w:numFmt w:val="decimal"/>
      <w:lvlText w:val=""/>
      <w:lvlJc w:val="left"/>
    </w:lvl>
    <w:lvl w:ilvl="2" w:tplc="620E3094">
      <w:numFmt w:val="decimal"/>
      <w:lvlText w:val=""/>
      <w:lvlJc w:val="left"/>
    </w:lvl>
    <w:lvl w:ilvl="3" w:tplc="F162C388">
      <w:numFmt w:val="decimal"/>
      <w:lvlText w:val=""/>
      <w:lvlJc w:val="left"/>
    </w:lvl>
    <w:lvl w:ilvl="4" w:tplc="B06CA0BA">
      <w:numFmt w:val="decimal"/>
      <w:lvlText w:val=""/>
      <w:lvlJc w:val="left"/>
    </w:lvl>
    <w:lvl w:ilvl="5" w:tplc="914C85C2">
      <w:numFmt w:val="decimal"/>
      <w:lvlText w:val=""/>
      <w:lvlJc w:val="left"/>
    </w:lvl>
    <w:lvl w:ilvl="6" w:tplc="E41A3E80">
      <w:numFmt w:val="decimal"/>
      <w:lvlText w:val=""/>
      <w:lvlJc w:val="left"/>
    </w:lvl>
    <w:lvl w:ilvl="7" w:tplc="16226756">
      <w:numFmt w:val="decimal"/>
      <w:lvlText w:val=""/>
      <w:lvlJc w:val="left"/>
    </w:lvl>
    <w:lvl w:ilvl="8" w:tplc="E52A1E86">
      <w:numFmt w:val="decimal"/>
      <w:lvlText w:val=""/>
      <w:lvlJc w:val="left"/>
    </w:lvl>
  </w:abstractNum>
  <w:abstractNum w:abstractNumId="3" w15:restartNumberingAfterBreak="0">
    <w:nsid w:val="373E04CB"/>
    <w:multiLevelType w:val="hybridMultilevel"/>
    <w:tmpl w:val="06148E96"/>
    <w:lvl w:ilvl="0" w:tplc="A0009ACC">
      <w:start w:val="1"/>
      <w:numFmt w:val="decimal"/>
      <w:lvlText w:val="%1."/>
      <w:lvlJc w:val="left"/>
      <w:pPr>
        <w:ind w:left="460" w:hanging="300"/>
      </w:pPr>
    </w:lvl>
    <w:lvl w:ilvl="1" w:tplc="065068C4">
      <w:numFmt w:val="decimal"/>
      <w:lvlText w:val=""/>
      <w:lvlJc w:val="left"/>
    </w:lvl>
    <w:lvl w:ilvl="2" w:tplc="854E7FE6">
      <w:numFmt w:val="decimal"/>
      <w:lvlText w:val=""/>
      <w:lvlJc w:val="left"/>
    </w:lvl>
    <w:lvl w:ilvl="3" w:tplc="0866A0DE">
      <w:numFmt w:val="decimal"/>
      <w:lvlText w:val=""/>
      <w:lvlJc w:val="left"/>
    </w:lvl>
    <w:lvl w:ilvl="4" w:tplc="E49E3F92">
      <w:numFmt w:val="decimal"/>
      <w:lvlText w:val=""/>
      <w:lvlJc w:val="left"/>
    </w:lvl>
    <w:lvl w:ilvl="5" w:tplc="2B54862C">
      <w:numFmt w:val="decimal"/>
      <w:lvlText w:val=""/>
      <w:lvlJc w:val="left"/>
    </w:lvl>
    <w:lvl w:ilvl="6" w:tplc="D43818F8">
      <w:numFmt w:val="decimal"/>
      <w:lvlText w:val=""/>
      <w:lvlJc w:val="left"/>
    </w:lvl>
    <w:lvl w:ilvl="7" w:tplc="4A52B468">
      <w:numFmt w:val="decimal"/>
      <w:lvlText w:val=""/>
      <w:lvlJc w:val="left"/>
    </w:lvl>
    <w:lvl w:ilvl="8" w:tplc="915CD934">
      <w:numFmt w:val="decimal"/>
      <w:lvlText w:val=""/>
      <w:lvlJc w:val="left"/>
    </w:lvl>
  </w:abstractNum>
  <w:abstractNum w:abstractNumId="4" w15:restartNumberingAfterBreak="0">
    <w:nsid w:val="3A546B33"/>
    <w:multiLevelType w:val="hybridMultilevel"/>
    <w:tmpl w:val="7DC091D4"/>
    <w:lvl w:ilvl="0" w:tplc="D4008C3A">
      <w:start w:val="1"/>
      <w:numFmt w:val="decimal"/>
      <w:lvlText w:val="%1."/>
      <w:lvlJc w:val="left"/>
      <w:pPr>
        <w:ind w:left="460" w:hanging="300"/>
      </w:pPr>
    </w:lvl>
    <w:lvl w:ilvl="1" w:tplc="344CD654">
      <w:numFmt w:val="decimal"/>
      <w:lvlText w:val=""/>
      <w:lvlJc w:val="left"/>
    </w:lvl>
    <w:lvl w:ilvl="2" w:tplc="03FE7D68">
      <w:numFmt w:val="decimal"/>
      <w:lvlText w:val=""/>
      <w:lvlJc w:val="left"/>
    </w:lvl>
    <w:lvl w:ilvl="3" w:tplc="7E1C9880">
      <w:numFmt w:val="decimal"/>
      <w:lvlText w:val=""/>
      <w:lvlJc w:val="left"/>
    </w:lvl>
    <w:lvl w:ilvl="4" w:tplc="F76C9A0A">
      <w:numFmt w:val="decimal"/>
      <w:lvlText w:val=""/>
      <w:lvlJc w:val="left"/>
    </w:lvl>
    <w:lvl w:ilvl="5" w:tplc="DBDC0A90">
      <w:numFmt w:val="decimal"/>
      <w:lvlText w:val=""/>
      <w:lvlJc w:val="left"/>
    </w:lvl>
    <w:lvl w:ilvl="6" w:tplc="BB4252D2">
      <w:numFmt w:val="decimal"/>
      <w:lvlText w:val=""/>
      <w:lvlJc w:val="left"/>
    </w:lvl>
    <w:lvl w:ilvl="7" w:tplc="AECC3EF8">
      <w:numFmt w:val="decimal"/>
      <w:lvlText w:val=""/>
      <w:lvlJc w:val="left"/>
    </w:lvl>
    <w:lvl w:ilvl="8" w:tplc="1248C18E">
      <w:numFmt w:val="decimal"/>
      <w:lvlText w:val=""/>
      <w:lvlJc w:val="left"/>
    </w:lvl>
  </w:abstractNum>
  <w:abstractNum w:abstractNumId="5" w15:restartNumberingAfterBreak="0">
    <w:nsid w:val="3E713339"/>
    <w:multiLevelType w:val="hybridMultilevel"/>
    <w:tmpl w:val="B8866048"/>
    <w:lvl w:ilvl="0" w:tplc="1BBC6A26">
      <w:start w:val="1"/>
      <w:numFmt w:val="bullet"/>
      <w:lvlText w:val="•"/>
      <w:lvlJc w:val="left"/>
      <w:pPr>
        <w:ind w:left="460" w:hanging="260"/>
      </w:pPr>
    </w:lvl>
    <w:lvl w:ilvl="1" w:tplc="8D1AC318">
      <w:start w:val="1"/>
      <w:numFmt w:val="bullet"/>
      <w:lvlText w:val="◦"/>
      <w:lvlJc w:val="left"/>
      <w:pPr>
        <w:ind w:left="900" w:hanging="260"/>
      </w:pPr>
    </w:lvl>
    <w:lvl w:ilvl="2" w:tplc="109ED064">
      <w:numFmt w:val="decimal"/>
      <w:lvlText w:val=""/>
      <w:lvlJc w:val="left"/>
    </w:lvl>
    <w:lvl w:ilvl="3" w:tplc="20F0F41C">
      <w:numFmt w:val="decimal"/>
      <w:lvlText w:val=""/>
      <w:lvlJc w:val="left"/>
    </w:lvl>
    <w:lvl w:ilvl="4" w:tplc="92761ECC">
      <w:numFmt w:val="decimal"/>
      <w:lvlText w:val=""/>
      <w:lvlJc w:val="left"/>
    </w:lvl>
    <w:lvl w:ilvl="5" w:tplc="F862692C">
      <w:numFmt w:val="decimal"/>
      <w:lvlText w:val=""/>
      <w:lvlJc w:val="left"/>
    </w:lvl>
    <w:lvl w:ilvl="6" w:tplc="50BC960E">
      <w:numFmt w:val="decimal"/>
      <w:lvlText w:val=""/>
      <w:lvlJc w:val="left"/>
    </w:lvl>
    <w:lvl w:ilvl="7" w:tplc="44780176">
      <w:numFmt w:val="decimal"/>
      <w:lvlText w:val=""/>
      <w:lvlJc w:val="left"/>
    </w:lvl>
    <w:lvl w:ilvl="8" w:tplc="67B05D3E">
      <w:numFmt w:val="decimal"/>
      <w:lvlText w:val=""/>
      <w:lvlJc w:val="left"/>
    </w:lvl>
  </w:abstractNum>
  <w:abstractNum w:abstractNumId="6" w15:restartNumberingAfterBreak="0">
    <w:nsid w:val="43A14A5A"/>
    <w:multiLevelType w:val="hybridMultilevel"/>
    <w:tmpl w:val="69F8B2F0"/>
    <w:lvl w:ilvl="0" w:tplc="49943C6E">
      <w:start w:val="1"/>
      <w:numFmt w:val="decimal"/>
      <w:lvlText w:val="%1."/>
      <w:lvlJc w:val="left"/>
      <w:pPr>
        <w:ind w:left="460" w:hanging="300"/>
      </w:pPr>
    </w:lvl>
    <w:lvl w:ilvl="1" w:tplc="A6267FF2">
      <w:numFmt w:val="decimal"/>
      <w:lvlText w:val=""/>
      <w:lvlJc w:val="left"/>
    </w:lvl>
    <w:lvl w:ilvl="2" w:tplc="E8FA8666">
      <w:numFmt w:val="decimal"/>
      <w:lvlText w:val=""/>
      <w:lvlJc w:val="left"/>
    </w:lvl>
    <w:lvl w:ilvl="3" w:tplc="95B2770A">
      <w:numFmt w:val="decimal"/>
      <w:lvlText w:val=""/>
      <w:lvlJc w:val="left"/>
    </w:lvl>
    <w:lvl w:ilvl="4" w:tplc="3BA2380E">
      <w:numFmt w:val="decimal"/>
      <w:lvlText w:val=""/>
      <w:lvlJc w:val="left"/>
    </w:lvl>
    <w:lvl w:ilvl="5" w:tplc="F67CB1F8">
      <w:numFmt w:val="decimal"/>
      <w:lvlText w:val=""/>
      <w:lvlJc w:val="left"/>
    </w:lvl>
    <w:lvl w:ilvl="6" w:tplc="2E4467E6">
      <w:numFmt w:val="decimal"/>
      <w:lvlText w:val=""/>
      <w:lvlJc w:val="left"/>
    </w:lvl>
    <w:lvl w:ilvl="7" w:tplc="78EC8FF8">
      <w:numFmt w:val="decimal"/>
      <w:lvlText w:val=""/>
      <w:lvlJc w:val="left"/>
    </w:lvl>
    <w:lvl w:ilvl="8" w:tplc="97EEFD80">
      <w:numFmt w:val="decimal"/>
      <w:lvlText w:val=""/>
      <w:lvlJc w:val="left"/>
    </w:lvl>
  </w:abstractNum>
  <w:abstractNum w:abstractNumId="7" w15:restartNumberingAfterBreak="0">
    <w:nsid w:val="499E7EED"/>
    <w:multiLevelType w:val="hybridMultilevel"/>
    <w:tmpl w:val="50B0E9C4"/>
    <w:lvl w:ilvl="0" w:tplc="CB82CBD8">
      <w:start w:val="1"/>
      <w:numFmt w:val="bullet"/>
      <w:lvlText w:val="●"/>
      <w:lvlJc w:val="left"/>
      <w:pPr>
        <w:ind w:left="720" w:hanging="360"/>
      </w:pPr>
    </w:lvl>
    <w:lvl w:ilvl="1" w:tplc="B9A8E566">
      <w:start w:val="1"/>
      <w:numFmt w:val="bullet"/>
      <w:lvlText w:val="○"/>
      <w:lvlJc w:val="left"/>
      <w:pPr>
        <w:ind w:left="1440" w:hanging="360"/>
      </w:pPr>
    </w:lvl>
    <w:lvl w:ilvl="2" w:tplc="F6A4A8D4">
      <w:start w:val="1"/>
      <w:numFmt w:val="bullet"/>
      <w:lvlText w:val="■"/>
      <w:lvlJc w:val="left"/>
      <w:pPr>
        <w:ind w:left="2160" w:hanging="360"/>
      </w:pPr>
    </w:lvl>
    <w:lvl w:ilvl="3" w:tplc="5B8EC202">
      <w:start w:val="1"/>
      <w:numFmt w:val="bullet"/>
      <w:lvlText w:val="●"/>
      <w:lvlJc w:val="left"/>
      <w:pPr>
        <w:ind w:left="2880" w:hanging="360"/>
      </w:pPr>
    </w:lvl>
    <w:lvl w:ilvl="4" w:tplc="54C68038">
      <w:start w:val="1"/>
      <w:numFmt w:val="bullet"/>
      <w:lvlText w:val="○"/>
      <w:lvlJc w:val="left"/>
      <w:pPr>
        <w:ind w:left="3600" w:hanging="360"/>
      </w:pPr>
    </w:lvl>
    <w:lvl w:ilvl="5" w:tplc="79E8536C">
      <w:start w:val="1"/>
      <w:numFmt w:val="bullet"/>
      <w:lvlText w:val="■"/>
      <w:lvlJc w:val="left"/>
      <w:pPr>
        <w:ind w:left="4320" w:hanging="360"/>
      </w:pPr>
    </w:lvl>
    <w:lvl w:ilvl="6" w:tplc="D356482C">
      <w:start w:val="1"/>
      <w:numFmt w:val="bullet"/>
      <w:lvlText w:val="●"/>
      <w:lvlJc w:val="left"/>
      <w:pPr>
        <w:ind w:left="5040" w:hanging="360"/>
      </w:pPr>
    </w:lvl>
    <w:lvl w:ilvl="7" w:tplc="3FE0DE20">
      <w:start w:val="1"/>
      <w:numFmt w:val="bullet"/>
      <w:lvlText w:val="●"/>
      <w:lvlJc w:val="left"/>
      <w:pPr>
        <w:ind w:left="5760" w:hanging="360"/>
      </w:pPr>
    </w:lvl>
    <w:lvl w:ilvl="8" w:tplc="15104E0A">
      <w:start w:val="1"/>
      <w:numFmt w:val="bullet"/>
      <w:lvlText w:val="●"/>
      <w:lvlJc w:val="left"/>
      <w:pPr>
        <w:ind w:left="6480" w:hanging="360"/>
      </w:pPr>
    </w:lvl>
  </w:abstractNum>
  <w:abstractNum w:abstractNumId="8" w15:restartNumberingAfterBreak="0">
    <w:nsid w:val="50DE29E4"/>
    <w:multiLevelType w:val="hybridMultilevel"/>
    <w:tmpl w:val="B474757A"/>
    <w:lvl w:ilvl="0" w:tplc="49F0FA7E">
      <w:start w:val="1"/>
      <w:numFmt w:val="decimal"/>
      <w:lvlText w:val="%1."/>
      <w:lvlJc w:val="left"/>
      <w:pPr>
        <w:ind w:left="460" w:hanging="300"/>
      </w:pPr>
    </w:lvl>
    <w:lvl w:ilvl="1" w:tplc="3BFA5E72">
      <w:numFmt w:val="decimal"/>
      <w:lvlText w:val=""/>
      <w:lvlJc w:val="left"/>
    </w:lvl>
    <w:lvl w:ilvl="2" w:tplc="BEBA90B8">
      <w:numFmt w:val="decimal"/>
      <w:lvlText w:val=""/>
      <w:lvlJc w:val="left"/>
    </w:lvl>
    <w:lvl w:ilvl="3" w:tplc="6CCC59BA">
      <w:numFmt w:val="decimal"/>
      <w:lvlText w:val=""/>
      <w:lvlJc w:val="left"/>
    </w:lvl>
    <w:lvl w:ilvl="4" w:tplc="8DAED534">
      <w:numFmt w:val="decimal"/>
      <w:lvlText w:val=""/>
      <w:lvlJc w:val="left"/>
    </w:lvl>
    <w:lvl w:ilvl="5" w:tplc="BD226AB2">
      <w:numFmt w:val="decimal"/>
      <w:lvlText w:val=""/>
      <w:lvlJc w:val="left"/>
    </w:lvl>
    <w:lvl w:ilvl="6" w:tplc="AC6AFBB8">
      <w:numFmt w:val="decimal"/>
      <w:lvlText w:val=""/>
      <w:lvlJc w:val="left"/>
    </w:lvl>
    <w:lvl w:ilvl="7" w:tplc="5CD84624">
      <w:numFmt w:val="decimal"/>
      <w:lvlText w:val=""/>
      <w:lvlJc w:val="left"/>
    </w:lvl>
    <w:lvl w:ilvl="8" w:tplc="3E5EF314">
      <w:numFmt w:val="decimal"/>
      <w:lvlText w:val=""/>
      <w:lvlJc w:val="left"/>
    </w:lvl>
  </w:abstractNum>
  <w:abstractNum w:abstractNumId="9" w15:restartNumberingAfterBreak="0">
    <w:nsid w:val="536929DE"/>
    <w:multiLevelType w:val="hybridMultilevel"/>
    <w:tmpl w:val="AA147408"/>
    <w:lvl w:ilvl="0" w:tplc="B1104678">
      <w:start w:val="1"/>
      <w:numFmt w:val="decimal"/>
      <w:lvlText w:val="%1."/>
      <w:lvlJc w:val="left"/>
      <w:pPr>
        <w:ind w:left="460" w:hanging="300"/>
      </w:pPr>
    </w:lvl>
    <w:lvl w:ilvl="1" w:tplc="B5EEFD22">
      <w:numFmt w:val="decimal"/>
      <w:lvlText w:val=""/>
      <w:lvlJc w:val="left"/>
    </w:lvl>
    <w:lvl w:ilvl="2" w:tplc="A0905C1E">
      <w:numFmt w:val="decimal"/>
      <w:lvlText w:val=""/>
      <w:lvlJc w:val="left"/>
    </w:lvl>
    <w:lvl w:ilvl="3" w:tplc="81FE4D32">
      <w:numFmt w:val="decimal"/>
      <w:lvlText w:val=""/>
      <w:lvlJc w:val="left"/>
    </w:lvl>
    <w:lvl w:ilvl="4" w:tplc="C5721B1C">
      <w:numFmt w:val="decimal"/>
      <w:lvlText w:val=""/>
      <w:lvlJc w:val="left"/>
    </w:lvl>
    <w:lvl w:ilvl="5" w:tplc="7A56C5D8">
      <w:numFmt w:val="decimal"/>
      <w:lvlText w:val=""/>
      <w:lvlJc w:val="left"/>
    </w:lvl>
    <w:lvl w:ilvl="6" w:tplc="72E8D31A">
      <w:numFmt w:val="decimal"/>
      <w:lvlText w:val=""/>
      <w:lvlJc w:val="left"/>
    </w:lvl>
    <w:lvl w:ilvl="7" w:tplc="3ECA159C">
      <w:numFmt w:val="decimal"/>
      <w:lvlText w:val=""/>
      <w:lvlJc w:val="left"/>
    </w:lvl>
    <w:lvl w:ilvl="8" w:tplc="608E8676">
      <w:numFmt w:val="decimal"/>
      <w:lvlText w:val=""/>
      <w:lvlJc w:val="left"/>
    </w:lvl>
  </w:abstractNum>
  <w:abstractNum w:abstractNumId="10" w15:restartNumberingAfterBreak="0">
    <w:nsid w:val="5655406E"/>
    <w:multiLevelType w:val="hybridMultilevel"/>
    <w:tmpl w:val="0FEE7692"/>
    <w:lvl w:ilvl="0" w:tplc="2728A6CC">
      <w:start w:val="1"/>
      <w:numFmt w:val="decimal"/>
      <w:lvlText w:val="%1."/>
      <w:lvlJc w:val="left"/>
      <w:pPr>
        <w:ind w:left="460" w:hanging="300"/>
      </w:pPr>
    </w:lvl>
    <w:lvl w:ilvl="1" w:tplc="5E50BAEE">
      <w:numFmt w:val="decimal"/>
      <w:lvlText w:val=""/>
      <w:lvlJc w:val="left"/>
    </w:lvl>
    <w:lvl w:ilvl="2" w:tplc="F52E9DC6">
      <w:numFmt w:val="decimal"/>
      <w:lvlText w:val=""/>
      <w:lvlJc w:val="left"/>
    </w:lvl>
    <w:lvl w:ilvl="3" w:tplc="398E6F3C">
      <w:numFmt w:val="decimal"/>
      <w:lvlText w:val=""/>
      <w:lvlJc w:val="left"/>
    </w:lvl>
    <w:lvl w:ilvl="4" w:tplc="E876A620">
      <w:numFmt w:val="decimal"/>
      <w:lvlText w:val=""/>
      <w:lvlJc w:val="left"/>
    </w:lvl>
    <w:lvl w:ilvl="5" w:tplc="BBBA43CE">
      <w:numFmt w:val="decimal"/>
      <w:lvlText w:val=""/>
      <w:lvlJc w:val="left"/>
    </w:lvl>
    <w:lvl w:ilvl="6" w:tplc="94DAF5CA">
      <w:numFmt w:val="decimal"/>
      <w:lvlText w:val=""/>
      <w:lvlJc w:val="left"/>
    </w:lvl>
    <w:lvl w:ilvl="7" w:tplc="CA521FD0">
      <w:numFmt w:val="decimal"/>
      <w:lvlText w:val=""/>
      <w:lvlJc w:val="left"/>
    </w:lvl>
    <w:lvl w:ilvl="8" w:tplc="AE8A98F2">
      <w:numFmt w:val="decimal"/>
      <w:lvlText w:val=""/>
      <w:lvlJc w:val="left"/>
    </w:lvl>
  </w:abstractNum>
  <w:abstractNum w:abstractNumId="11" w15:restartNumberingAfterBreak="0">
    <w:nsid w:val="6C570DB8"/>
    <w:multiLevelType w:val="hybridMultilevel"/>
    <w:tmpl w:val="186AD876"/>
    <w:lvl w:ilvl="0" w:tplc="CE6C7980">
      <w:start w:val="1"/>
      <w:numFmt w:val="decimal"/>
      <w:lvlText w:val="%1."/>
      <w:lvlJc w:val="left"/>
      <w:pPr>
        <w:ind w:left="460" w:hanging="300"/>
      </w:pPr>
    </w:lvl>
    <w:lvl w:ilvl="1" w:tplc="97CAC730">
      <w:numFmt w:val="decimal"/>
      <w:lvlText w:val=""/>
      <w:lvlJc w:val="left"/>
    </w:lvl>
    <w:lvl w:ilvl="2" w:tplc="EE5AB38E">
      <w:numFmt w:val="decimal"/>
      <w:lvlText w:val=""/>
      <w:lvlJc w:val="left"/>
    </w:lvl>
    <w:lvl w:ilvl="3" w:tplc="02FAA99C">
      <w:numFmt w:val="decimal"/>
      <w:lvlText w:val=""/>
      <w:lvlJc w:val="left"/>
    </w:lvl>
    <w:lvl w:ilvl="4" w:tplc="670CA55A">
      <w:numFmt w:val="decimal"/>
      <w:lvlText w:val=""/>
      <w:lvlJc w:val="left"/>
    </w:lvl>
    <w:lvl w:ilvl="5" w:tplc="17881802">
      <w:numFmt w:val="decimal"/>
      <w:lvlText w:val=""/>
      <w:lvlJc w:val="left"/>
    </w:lvl>
    <w:lvl w:ilvl="6" w:tplc="745666E4">
      <w:numFmt w:val="decimal"/>
      <w:lvlText w:val=""/>
      <w:lvlJc w:val="left"/>
    </w:lvl>
    <w:lvl w:ilvl="7" w:tplc="CEF2B854">
      <w:numFmt w:val="decimal"/>
      <w:lvlText w:val=""/>
      <w:lvlJc w:val="left"/>
    </w:lvl>
    <w:lvl w:ilvl="8" w:tplc="FD8216E4">
      <w:numFmt w:val="decimal"/>
      <w:lvlText w:val=""/>
      <w:lvlJc w:val="left"/>
    </w:lvl>
  </w:abstractNum>
  <w:abstractNum w:abstractNumId="12" w15:restartNumberingAfterBreak="0">
    <w:nsid w:val="72341862"/>
    <w:multiLevelType w:val="hybridMultilevel"/>
    <w:tmpl w:val="2ABE12B6"/>
    <w:lvl w:ilvl="0" w:tplc="3724D61C">
      <w:start w:val="1"/>
      <w:numFmt w:val="decimal"/>
      <w:lvlText w:val="%1."/>
      <w:lvlJc w:val="left"/>
      <w:pPr>
        <w:ind w:left="460" w:hanging="300"/>
      </w:pPr>
    </w:lvl>
    <w:lvl w:ilvl="1" w:tplc="98BAB4BC">
      <w:numFmt w:val="decimal"/>
      <w:lvlText w:val=""/>
      <w:lvlJc w:val="left"/>
    </w:lvl>
    <w:lvl w:ilvl="2" w:tplc="FD1CDB7E">
      <w:numFmt w:val="decimal"/>
      <w:lvlText w:val=""/>
      <w:lvlJc w:val="left"/>
    </w:lvl>
    <w:lvl w:ilvl="3" w:tplc="2BD871EC">
      <w:numFmt w:val="decimal"/>
      <w:lvlText w:val=""/>
      <w:lvlJc w:val="left"/>
    </w:lvl>
    <w:lvl w:ilvl="4" w:tplc="DBEA5204">
      <w:numFmt w:val="decimal"/>
      <w:lvlText w:val=""/>
      <w:lvlJc w:val="left"/>
    </w:lvl>
    <w:lvl w:ilvl="5" w:tplc="E4447F98">
      <w:numFmt w:val="decimal"/>
      <w:lvlText w:val=""/>
      <w:lvlJc w:val="left"/>
    </w:lvl>
    <w:lvl w:ilvl="6" w:tplc="7668DCB4">
      <w:numFmt w:val="decimal"/>
      <w:lvlText w:val=""/>
      <w:lvlJc w:val="left"/>
    </w:lvl>
    <w:lvl w:ilvl="7" w:tplc="79A2C03E">
      <w:numFmt w:val="decimal"/>
      <w:lvlText w:val=""/>
      <w:lvlJc w:val="left"/>
    </w:lvl>
    <w:lvl w:ilvl="8" w:tplc="827AECC4">
      <w:numFmt w:val="decimal"/>
      <w:lvlText w:val=""/>
      <w:lvlJc w:val="left"/>
    </w:lvl>
  </w:abstractNum>
  <w:abstractNum w:abstractNumId="13" w15:restartNumberingAfterBreak="0">
    <w:nsid w:val="72487A4C"/>
    <w:multiLevelType w:val="hybridMultilevel"/>
    <w:tmpl w:val="FB36DD86"/>
    <w:lvl w:ilvl="0" w:tplc="EAB83278">
      <w:start w:val="1"/>
      <w:numFmt w:val="decimal"/>
      <w:lvlText w:val="%1."/>
      <w:lvlJc w:val="left"/>
      <w:pPr>
        <w:ind w:left="460" w:hanging="300"/>
      </w:pPr>
    </w:lvl>
    <w:lvl w:ilvl="1" w:tplc="7B062AC0">
      <w:numFmt w:val="decimal"/>
      <w:lvlText w:val=""/>
      <w:lvlJc w:val="left"/>
    </w:lvl>
    <w:lvl w:ilvl="2" w:tplc="4F087730">
      <w:numFmt w:val="decimal"/>
      <w:lvlText w:val=""/>
      <w:lvlJc w:val="left"/>
    </w:lvl>
    <w:lvl w:ilvl="3" w:tplc="E396958A">
      <w:numFmt w:val="decimal"/>
      <w:lvlText w:val=""/>
      <w:lvlJc w:val="left"/>
    </w:lvl>
    <w:lvl w:ilvl="4" w:tplc="5224B7BE">
      <w:numFmt w:val="decimal"/>
      <w:lvlText w:val=""/>
      <w:lvlJc w:val="left"/>
    </w:lvl>
    <w:lvl w:ilvl="5" w:tplc="7B421D04">
      <w:numFmt w:val="decimal"/>
      <w:lvlText w:val=""/>
      <w:lvlJc w:val="left"/>
    </w:lvl>
    <w:lvl w:ilvl="6" w:tplc="A648A624">
      <w:numFmt w:val="decimal"/>
      <w:lvlText w:val=""/>
      <w:lvlJc w:val="left"/>
    </w:lvl>
    <w:lvl w:ilvl="7" w:tplc="45E26CA2">
      <w:numFmt w:val="decimal"/>
      <w:lvlText w:val=""/>
      <w:lvlJc w:val="left"/>
    </w:lvl>
    <w:lvl w:ilvl="8" w:tplc="E6A28C38">
      <w:numFmt w:val="decimal"/>
      <w:lvlText w:val=""/>
      <w:lvlJc w:val="left"/>
    </w:lvl>
  </w:abstractNum>
  <w:abstractNum w:abstractNumId="14" w15:restartNumberingAfterBreak="0">
    <w:nsid w:val="738E50C5"/>
    <w:multiLevelType w:val="hybridMultilevel"/>
    <w:tmpl w:val="D8EEB0BC"/>
    <w:lvl w:ilvl="0" w:tplc="BE30B8B6">
      <w:start w:val="1"/>
      <w:numFmt w:val="decimal"/>
      <w:lvlText w:val="%1."/>
      <w:lvlJc w:val="left"/>
      <w:pPr>
        <w:ind w:left="460" w:hanging="300"/>
      </w:pPr>
    </w:lvl>
    <w:lvl w:ilvl="1" w:tplc="96884CAE">
      <w:numFmt w:val="decimal"/>
      <w:lvlText w:val=""/>
      <w:lvlJc w:val="left"/>
    </w:lvl>
    <w:lvl w:ilvl="2" w:tplc="01F6B2C8">
      <w:numFmt w:val="decimal"/>
      <w:lvlText w:val=""/>
      <w:lvlJc w:val="left"/>
    </w:lvl>
    <w:lvl w:ilvl="3" w:tplc="1D84A906">
      <w:numFmt w:val="decimal"/>
      <w:lvlText w:val=""/>
      <w:lvlJc w:val="left"/>
    </w:lvl>
    <w:lvl w:ilvl="4" w:tplc="DA2A1228">
      <w:numFmt w:val="decimal"/>
      <w:lvlText w:val=""/>
      <w:lvlJc w:val="left"/>
    </w:lvl>
    <w:lvl w:ilvl="5" w:tplc="F4D64556">
      <w:numFmt w:val="decimal"/>
      <w:lvlText w:val=""/>
      <w:lvlJc w:val="left"/>
    </w:lvl>
    <w:lvl w:ilvl="6" w:tplc="821C1468">
      <w:numFmt w:val="decimal"/>
      <w:lvlText w:val=""/>
      <w:lvlJc w:val="left"/>
    </w:lvl>
    <w:lvl w:ilvl="7" w:tplc="204C7750">
      <w:numFmt w:val="decimal"/>
      <w:lvlText w:val=""/>
      <w:lvlJc w:val="left"/>
    </w:lvl>
    <w:lvl w:ilvl="8" w:tplc="A0DCB774">
      <w:numFmt w:val="decimal"/>
      <w:lvlText w:val=""/>
      <w:lvlJc w:val="left"/>
    </w:lvl>
  </w:abstractNum>
  <w:abstractNum w:abstractNumId="15" w15:restartNumberingAfterBreak="0">
    <w:nsid w:val="7A3E7F89"/>
    <w:multiLevelType w:val="hybridMultilevel"/>
    <w:tmpl w:val="DD72E03E"/>
    <w:lvl w:ilvl="0" w:tplc="2E50FFA0">
      <w:start w:val="1"/>
      <w:numFmt w:val="decimal"/>
      <w:lvlText w:val="%1."/>
      <w:lvlJc w:val="left"/>
      <w:pPr>
        <w:ind w:left="460" w:hanging="300"/>
      </w:pPr>
    </w:lvl>
    <w:lvl w:ilvl="1" w:tplc="5E1CC7F6">
      <w:numFmt w:val="decimal"/>
      <w:lvlText w:val=""/>
      <w:lvlJc w:val="left"/>
    </w:lvl>
    <w:lvl w:ilvl="2" w:tplc="CB8C5C1A">
      <w:numFmt w:val="decimal"/>
      <w:lvlText w:val=""/>
      <w:lvlJc w:val="left"/>
    </w:lvl>
    <w:lvl w:ilvl="3" w:tplc="AAB8F214">
      <w:numFmt w:val="decimal"/>
      <w:lvlText w:val=""/>
      <w:lvlJc w:val="left"/>
    </w:lvl>
    <w:lvl w:ilvl="4" w:tplc="7E40E8D2">
      <w:numFmt w:val="decimal"/>
      <w:lvlText w:val=""/>
      <w:lvlJc w:val="left"/>
    </w:lvl>
    <w:lvl w:ilvl="5" w:tplc="71564982">
      <w:numFmt w:val="decimal"/>
      <w:lvlText w:val=""/>
      <w:lvlJc w:val="left"/>
    </w:lvl>
    <w:lvl w:ilvl="6" w:tplc="598CB530">
      <w:numFmt w:val="decimal"/>
      <w:lvlText w:val=""/>
      <w:lvlJc w:val="left"/>
    </w:lvl>
    <w:lvl w:ilvl="7" w:tplc="6CB4A040">
      <w:numFmt w:val="decimal"/>
      <w:lvlText w:val=""/>
      <w:lvlJc w:val="left"/>
    </w:lvl>
    <w:lvl w:ilvl="8" w:tplc="3972140E">
      <w:numFmt w:val="decimal"/>
      <w:lvlText w:val=""/>
      <w:lvlJc w:val="left"/>
    </w:lvl>
  </w:abstractNum>
  <w:abstractNum w:abstractNumId="16" w15:restartNumberingAfterBreak="0">
    <w:nsid w:val="7CBF0A72"/>
    <w:multiLevelType w:val="hybridMultilevel"/>
    <w:tmpl w:val="D8DAD550"/>
    <w:lvl w:ilvl="0" w:tplc="E92CC974">
      <w:start w:val="1"/>
      <w:numFmt w:val="decimal"/>
      <w:lvlText w:val="%1."/>
      <w:lvlJc w:val="left"/>
      <w:pPr>
        <w:ind w:left="460" w:hanging="300"/>
      </w:pPr>
    </w:lvl>
    <w:lvl w:ilvl="1" w:tplc="F2C4ED7C">
      <w:numFmt w:val="decimal"/>
      <w:lvlText w:val=""/>
      <w:lvlJc w:val="left"/>
    </w:lvl>
    <w:lvl w:ilvl="2" w:tplc="3D684306">
      <w:numFmt w:val="decimal"/>
      <w:lvlText w:val=""/>
      <w:lvlJc w:val="left"/>
    </w:lvl>
    <w:lvl w:ilvl="3" w:tplc="8ECEFE70">
      <w:numFmt w:val="decimal"/>
      <w:lvlText w:val=""/>
      <w:lvlJc w:val="left"/>
    </w:lvl>
    <w:lvl w:ilvl="4" w:tplc="9F2615B6">
      <w:numFmt w:val="decimal"/>
      <w:lvlText w:val=""/>
      <w:lvlJc w:val="left"/>
    </w:lvl>
    <w:lvl w:ilvl="5" w:tplc="2E5AC0AA">
      <w:numFmt w:val="decimal"/>
      <w:lvlText w:val=""/>
      <w:lvlJc w:val="left"/>
    </w:lvl>
    <w:lvl w:ilvl="6" w:tplc="C85862B0">
      <w:numFmt w:val="decimal"/>
      <w:lvlText w:val=""/>
      <w:lvlJc w:val="left"/>
    </w:lvl>
    <w:lvl w:ilvl="7" w:tplc="536E2A7C">
      <w:numFmt w:val="decimal"/>
      <w:lvlText w:val=""/>
      <w:lvlJc w:val="left"/>
    </w:lvl>
    <w:lvl w:ilvl="8" w:tplc="652CAA02">
      <w:numFmt w:val="decimal"/>
      <w:lvlText w:val=""/>
      <w:lvlJc w:val="left"/>
    </w:lvl>
  </w:abstractNum>
  <w:abstractNum w:abstractNumId="17" w15:restartNumberingAfterBreak="0">
    <w:nsid w:val="7F48520A"/>
    <w:multiLevelType w:val="hybridMultilevel"/>
    <w:tmpl w:val="2098E91E"/>
    <w:lvl w:ilvl="0" w:tplc="DA1CFA1C">
      <w:start w:val="1"/>
      <w:numFmt w:val="decimal"/>
      <w:lvlText w:val="%1."/>
      <w:lvlJc w:val="left"/>
      <w:pPr>
        <w:ind w:left="460" w:hanging="300"/>
      </w:pPr>
    </w:lvl>
    <w:lvl w:ilvl="1" w:tplc="C71E6C2E">
      <w:numFmt w:val="decimal"/>
      <w:lvlText w:val=""/>
      <w:lvlJc w:val="left"/>
    </w:lvl>
    <w:lvl w:ilvl="2" w:tplc="B1CA386C">
      <w:numFmt w:val="decimal"/>
      <w:lvlText w:val=""/>
      <w:lvlJc w:val="left"/>
    </w:lvl>
    <w:lvl w:ilvl="3" w:tplc="D0D6539A">
      <w:numFmt w:val="decimal"/>
      <w:lvlText w:val=""/>
      <w:lvlJc w:val="left"/>
    </w:lvl>
    <w:lvl w:ilvl="4" w:tplc="B3C045A2">
      <w:numFmt w:val="decimal"/>
      <w:lvlText w:val=""/>
      <w:lvlJc w:val="left"/>
    </w:lvl>
    <w:lvl w:ilvl="5" w:tplc="AF84E196">
      <w:numFmt w:val="decimal"/>
      <w:lvlText w:val=""/>
      <w:lvlJc w:val="left"/>
    </w:lvl>
    <w:lvl w:ilvl="6" w:tplc="E486754A">
      <w:numFmt w:val="decimal"/>
      <w:lvlText w:val=""/>
      <w:lvlJc w:val="left"/>
    </w:lvl>
    <w:lvl w:ilvl="7" w:tplc="2B32A55C">
      <w:numFmt w:val="decimal"/>
      <w:lvlText w:val=""/>
      <w:lvlJc w:val="left"/>
    </w:lvl>
    <w:lvl w:ilvl="8" w:tplc="36CA5E66">
      <w:numFmt w:val="decimal"/>
      <w:lvlText w:val=""/>
      <w:lvlJc w:val="left"/>
    </w:lvl>
  </w:abstractNum>
  <w:num w:numId="1" w16cid:durableId="1107234744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641"/>
    <w:rsid w:val="001246DC"/>
    <w:rsid w:val="00151FAE"/>
    <w:rsid w:val="00415641"/>
    <w:rsid w:val="005844C4"/>
    <w:rsid w:val="005D193E"/>
    <w:rsid w:val="00684D90"/>
    <w:rsid w:val="006A007C"/>
    <w:rsid w:val="00A07602"/>
    <w:rsid w:val="00BA5B4D"/>
    <w:rsid w:val="00C635D2"/>
    <w:rsid w:val="00CF07A9"/>
    <w:rsid w:val="00DA166B"/>
    <w:rsid w:val="00FD4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E51690"/>
  <w15:docId w15:val="{C4193CDE-82A5-42D9-99C1-C1BAC7522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F2937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60" w:after="120"/>
      <w:outlineLvl w:val="0"/>
    </w:pPr>
    <w:rPr>
      <w:b/>
      <w:bCs/>
      <w:color w:val="12365C"/>
      <w:sz w:val="27"/>
      <w:szCs w:val="27"/>
    </w:rPr>
  </w:style>
  <w:style w:type="paragraph" w:styleId="Heading2">
    <w:name w:val="heading 2"/>
    <w:uiPriority w:val="9"/>
    <w:semiHidden/>
    <w:unhideWhenUsed/>
    <w:qFormat/>
    <w:pPr>
      <w:spacing w:before="200" w:after="90"/>
      <w:outlineLvl w:val="1"/>
    </w:pPr>
    <w:rPr>
      <w:b/>
      <w:bCs/>
      <w:color w:val="1F6F8B"/>
      <w:sz w:val="23"/>
      <w:szCs w:val="23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225</Words>
  <Characters>1366</Characters>
  <Application>Microsoft Office Word</Application>
  <DocSecurity>0</DocSecurity>
  <Lines>62</Lines>
  <Paragraphs>39</Paragraphs>
  <ScaleCrop>false</ScaleCrop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Migration Matrix</dc:title>
  <dc:creator>COLBI Technologies</dc:creator>
  <cp:lastModifiedBy>Jamin Boggs</cp:lastModifiedBy>
  <cp:revision>9</cp:revision>
  <dcterms:created xsi:type="dcterms:W3CDTF">2026-06-24T19:56:00Z</dcterms:created>
  <dcterms:modified xsi:type="dcterms:W3CDTF">2026-09-11T16:23:00Z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173f719f-9a18-4905-b588-88bb46f83172</vt:lpwstr>
  </property>
</Properties>
</file>